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14223124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B244A8">
              <w:rPr>
                <w:rFonts w:cstheme="minorHAnsi"/>
                <w:b/>
                <w:sz w:val="32"/>
                <w:szCs w:val="32"/>
              </w:rPr>
              <w:t>18 May</w:t>
            </w:r>
            <w:r w:rsidR="000E5987">
              <w:rPr>
                <w:rFonts w:cstheme="minorHAnsi"/>
                <w:b/>
                <w:sz w:val="32"/>
                <w:szCs w:val="32"/>
              </w:rPr>
              <w:t xml:space="preserve"> 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F2048B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0E5987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0E5987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3AF5602F" w14:textId="151EFAA9" w:rsidR="004F6339" w:rsidRPr="00824164" w:rsidRDefault="00BC0B7F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 P.</w:t>
            </w:r>
            <w:r w:rsidR="00025A32" w:rsidRPr="00824164">
              <w:rPr>
                <w:rFonts w:cstheme="minorHAnsi"/>
              </w:rPr>
              <w:t xml:space="preserve"> </w:t>
            </w:r>
            <w:r w:rsidRPr="00824164">
              <w:rPr>
                <w:rFonts w:cstheme="minorHAnsi"/>
              </w:rPr>
              <w:t>Collins (PC)</w:t>
            </w:r>
            <w:r w:rsidR="00025A32" w:rsidRPr="00824164">
              <w:rPr>
                <w:rFonts w:cstheme="minorHAnsi"/>
              </w:rPr>
              <w:t xml:space="preserve"> - </w:t>
            </w:r>
            <w:r w:rsidRPr="00824164">
              <w:rPr>
                <w:rFonts w:cstheme="minorHAnsi"/>
              </w:rPr>
              <w:t>Chairman</w:t>
            </w:r>
            <w:r w:rsidR="009A07ED" w:rsidRPr="00824164">
              <w:rPr>
                <w:rFonts w:cstheme="minorHAnsi"/>
              </w:rPr>
              <w:t>,</w:t>
            </w:r>
            <w:r w:rsidR="00025A32" w:rsidRPr="00824164">
              <w:rPr>
                <w:rFonts w:cstheme="minorHAnsi"/>
              </w:rPr>
              <w:t xml:space="preserve"> </w:t>
            </w:r>
            <w:r w:rsidR="004470F4" w:rsidRPr="00824164">
              <w:rPr>
                <w:rFonts w:cstheme="minorHAnsi"/>
              </w:rPr>
              <w:t xml:space="preserve">M. Smart (MS), </w:t>
            </w:r>
            <w:r w:rsidR="00923F29" w:rsidRPr="00824164">
              <w:rPr>
                <w:rFonts w:cstheme="minorHAnsi"/>
              </w:rPr>
              <w:t xml:space="preserve">G. Nettleton (GN), </w:t>
            </w:r>
            <w:r w:rsidR="009370A4">
              <w:rPr>
                <w:rFonts w:cstheme="minorHAnsi"/>
              </w:rPr>
              <w:t xml:space="preserve">N. Waterman (NW), </w:t>
            </w:r>
            <w:r w:rsidR="0051684C">
              <w:rPr>
                <w:rFonts w:cstheme="minorHAnsi"/>
              </w:rPr>
              <w:t>A Box</w:t>
            </w:r>
            <w:r w:rsidR="004D6774">
              <w:rPr>
                <w:rFonts w:cstheme="minorHAnsi"/>
              </w:rPr>
              <w:t xml:space="preserve"> – District Cllr.</w:t>
            </w:r>
          </w:p>
          <w:p w14:paraId="768B000E" w14:textId="6DB24869" w:rsidR="00355D65" w:rsidRPr="00824164" w:rsidRDefault="00F707AC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0E5987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427CE9F0" w14:textId="77777777" w:rsidR="001F4E40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and accept apologies for </w:t>
            </w:r>
            <w:proofErr w:type="gramStart"/>
            <w:r w:rsidRPr="00824164">
              <w:rPr>
                <w:rFonts w:cstheme="minorHAnsi"/>
                <w:b/>
              </w:rPr>
              <w:t>absence</w:t>
            </w:r>
            <w:proofErr w:type="gramEnd"/>
          </w:p>
          <w:p w14:paraId="7D5522CF" w14:textId="0610C516" w:rsidR="00031866" w:rsidRPr="00824164" w:rsidRDefault="007E4320" w:rsidP="004D6774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J. Croot (JC) – Vice Chairman</w:t>
            </w:r>
            <w:r w:rsidR="0051684C">
              <w:rPr>
                <w:rFonts w:cstheme="minorHAnsi"/>
              </w:rPr>
              <w:t xml:space="preserve">, </w:t>
            </w:r>
            <w:r w:rsidR="0051684C" w:rsidRPr="00824164">
              <w:rPr>
                <w:rFonts w:cstheme="minorHAnsi"/>
              </w:rPr>
              <w:t>A. Cole (AC)</w:t>
            </w:r>
            <w:r w:rsidR="0051684C">
              <w:rPr>
                <w:rFonts w:cstheme="minorHAnsi"/>
              </w:rPr>
              <w:t xml:space="preserve">, </w:t>
            </w:r>
            <w:r w:rsidR="0051684C" w:rsidRPr="00824164">
              <w:rPr>
                <w:rFonts w:cstheme="minorHAnsi"/>
              </w:rPr>
              <w:t>E. Scourse (ES)</w:t>
            </w:r>
            <w:r w:rsidR="0051684C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0E5987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0E5987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Open session to receive comments from the </w:t>
            </w:r>
            <w:proofErr w:type="gramStart"/>
            <w:r w:rsidRPr="00824164">
              <w:rPr>
                <w:rFonts w:cstheme="minorHAnsi"/>
                <w:b/>
              </w:rPr>
              <w:t>public</w:t>
            </w:r>
            <w:proofErr w:type="gramEnd"/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0E5987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6E027619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B244A8">
              <w:rPr>
                <w:rFonts w:cstheme="minorHAnsi"/>
                <w:b/>
              </w:rPr>
              <w:t>20 April</w:t>
            </w:r>
            <w:r w:rsidR="00EF2909">
              <w:rPr>
                <w:rFonts w:cstheme="minorHAnsi"/>
                <w:b/>
              </w:rPr>
              <w:t xml:space="preserve"> 2023</w:t>
            </w:r>
            <w:r w:rsidRPr="00824164">
              <w:rPr>
                <w:rFonts w:cstheme="minorHAnsi"/>
                <w:b/>
              </w:rPr>
              <w:t xml:space="preserve"> and go through the follow-up </w:t>
            </w:r>
            <w:proofErr w:type="gramStart"/>
            <w:r w:rsidRPr="00824164">
              <w:rPr>
                <w:rFonts w:cstheme="minorHAnsi"/>
                <w:b/>
              </w:rPr>
              <w:t>actions</w:t>
            </w:r>
            <w:proofErr w:type="gramEnd"/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0F5058A1" w14:textId="77777777" w:rsidR="000C7B16" w:rsidRPr="00824164" w:rsidRDefault="009A07ED" w:rsidP="000C7B16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</w:p>
          <w:p w14:paraId="247EF7C8" w14:textId="77777777" w:rsidR="00EF2909" w:rsidRPr="0051684C" w:rsidRDefault="0051684C" w:rsidP="0051684C">
            <w:pPr>
              <w:numPr>
                <w:ilvl w:val="0"/>
                <w:numId w:val="45"/>
              </w:numPr>
              <w:rPr>
                <w:rFonts w:eastAsia="Arial" w:cstheme="minorHAnsi"/>
              </w:rPr>
            </w:pPr>
            <w:r w:rsidRPr="0051684C">
              <w:rPr>
                <w:rFonts w:eastAsia="Arial" w:cstheme="minorHAnsi"/>
              </w:rPr>
              <w:t xml:space="preserve">Wessex Water unable to attend a meeting until </w:t>
            </w:r>
            <w:proofErr w:type="gramStart"/>
            <w:r w:rsidRPr="0051684C">
              <w:rPr>
                <w:rFonts w:eastAsia="Arial" w:cstheme="minorHAnsi"/>
              </w:rPr>
              <w:t>September</w:t>
            </w:r>
            <w:proofErr w:type="gramEnd"/>
          </w:p>
          <w:p w14:paraId="24A7AB14" w14:textId="77777777" w:rsidR="0051684C" w:rsidRPr="0051684C" w:rsidRDefault="0051684C" w:rsidP="0051684C">
            <w:pPr>
              <w:numPr>
                <w:ilvl w:val="0"/>
                <w:numId w:val="45"/>
              </w:numPr>
              <w:rPr>
                <w:rFonts w:cstheme="minorHAnsi"/>
              </w:rPr>
            </w:pPr>
            <w:r w:rsidRPr="0051684C">
              <w:rPr>
                <w:rFonts w:eastAsia="Arial" w:cstheme="minorHAnsi"/>
              </w:rPr>
              <w:t xml:space="preserve">PC still working on land </w:t>
            </w:r>
            <w:proofErr w:type="gramStart"/>
            <w:r w:rsidRPr="0051684C">
              <w:rPr>
                <w:rFonts w:eastAsia="Arial" w:cstheme="minorHAnsi"/>
              </w:rPr>
              <w:t>registry</w:t>
            </w:r>
            <w:proofErr w:type="gramEnd"/>
          </w:p>
          <w:p w14:paraId="25478188" w14:textId="2DDF173F" w:rsidR="0051684C" w:rsidRPr="00824164" w:rsidRDefault="0051684C" w:rsidP="0051684C">
            <w:pPr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The Hall asked for some financial contribution towards food for the Coronation </w:t>
            </w:r>
            <w:proofErr w:type="spellStart"/>
            <w:r>
              <w:rPr>
                <w:rFonts w:eastAsia="Arial" w:cstheme="minorHAnsi"/>
              </w:rPr>
              <w:t>Ubley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Publey</w:t>
            </w:r>
            <w:proofErr w:type="spellEnd"/>
            <w:r>
              <w:rPr>
                <w:rFonts w:eastAsia="Arial" w:cstheme="minorHAnsi"/>
              </w:rPr>
              <w:t xml:space="preserve"> event.  The Council had budgeted £200 for events in this financial year and resolved to allocate £100 towards the Hall’s receipts leaving £100 for the Coronation trees.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DD36606" w14:textId="77777777" w:rsidR="00923F29" w:rsidRDefault="00923F29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824164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9415E9" w:rsidRPr="00824164" w14:paraId="1DD77AA1" w14:textId="77777777" w:rsidTr="000E5987">
        <w:tc>
          <w:tcPr>
            <w:tcW w:w="988" w:type="dxa"/>
          </w:tcPr>
          <w:p w14:paraId="1F92EBED" w14:textId="6E883ACB" w:rsidR="009415E9" w:rsidRPr="00824164" w:rsidRDefault="009415E9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38B79417" w14:textId="77777777" w:rsidR="00D4159A" w:rsidRDefault="00D4159A" w:rsidP="00D4159A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Annual review of documentation.  All documents were circulated by email prior to the meeting.</w:t>
            </w:r>
          </w:p>
          <w:p w14:paraId="75B901BB" w14:textId="1611F252" w:rsidR="00D4159A" w:rsidRPr="006B174E" w:rsidRDefault="00D4159A" w:rsidP="00D4159A">
            <w:pPr>
              <w:pStyle w:val="ListParagraph"/>
              <w:keepLines w:val="0"/>
              <w:numPr>
                <w:ilvl w:val="0"/>
                <w:numId w:val="39"/>
              </w:numPr>
              <w:spacing w:before="0" w:beforeAutospacing="0" w:after="0" w:afterAutospacing="0" w:line="259" w:lineRule="auto"/>
              <w:ind w:left="1003"/>
              <w:rPr>
                <w:rFonts w:cs="Arial"/>
                <w:bCs/>
                <w:sz w:val="19"/>
                <w:szCs w:val="19"/>
              </w:rPr>
            </w:pPr>
            <w:r w:rsidRPr="006B174E">
              <w:rPr>
                <w:rFonts w:cs="Arial"/>
                <w:bCs/>
                <w:sz w:val="19"/>
                <w:szCs w:val="19"/>
              </w:rPr>
              <w:t xml:space="preserve">Standing Orders </w:t>
            </w:r>
            <w:r>
              <w:rPr>
                <w:rFonts w:cs="Arial"/>
                <w:bCs/>
                <w:sz w:val="19"/>
                <w:szCs w:val="19"/>
              </w:rPr>
              <w:t xml:space="preserve">approved and </w:t>
            </w:r>
            <w:proofErr w:type="gramStart"/>
            <w:r>
              <w:rPr>
                <w:rFonts w:cs="Arial"/>
                <w:bCs/>
                <w:sz w:val="19"/>
                <w:szCs w:val="19"/>
              </w:rPr>
              <w:t>adopted</w:t>
            </w:r>
            <w:proofErr w:type="gramEnd"/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6B174E">
              <w:rPr>
                <w:rFonts w:cs="Arial"/>
                <w:bCs/>
                <w:sz w:val="19"/>
                <w:szCs w:val="19"/>
              </w:rPr>
              <w:t>and Financial Regulations</w:t>
            </w:r>
            <w:r>
              <w:rPr>
                <w:rFonts w:cs="Arial"/>
                <w:bCs/>
                <w:sz w:val="19"/>
                <w:szCs w:val="19"/>
              </w:rPr>
              <w:t xml:space="preserve"> approved with some minor amends.</w:t>
            </w:r>
          </w:p>
          <w:p w14:paraId="558458CB" w14:textId="77777777" w:rsidR="00D4159A" w:rsidRPr="006B174E" w:rsidRDefault="00D4159A" w:rsidP="00D4159A">
            <w:pPr>
              <w:numPr>
                <w:ilvl w:val="0"/>
                <w:numId w:val="39"/>
              </w:numPr>
              <w:ind w:left="1003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>R</w:t>
            </w:r>
            <w:r w:rsidRPr="006B174E">
              <w:rPr>
                <w:rFonts w:ascii="Arial" w:hAnsi="Arial" w:cs="Arial"/>
                <w:bCs/>
                <w:sz w:val="19"/>
                <w:szCs w:val="19"/>
                <w:lang w:val="en-AU"/>
              </w:rPr>
              <w:t>epresentation on external bodies and arrangements for reporting back</w:t>
            </w: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>confirmed</w:t>
            </w:r>
            <w:proofErr w:type="gramEnd"/>
          </w:p>
          <w:p w14:paraId="514F594F" w14:textId="2757A090" w:rsidR="00D4159A" w:rsidRPr="006B174E" w:rsidRDefault="00D4159A" w:rsidP="00D4159A">
            <w:pPr>
              <w:pStyle w:val="ListParagraph"/>
              <w:keepLines w:val="0"/>
              <w:numPr>
                <w:ilvl w:val="0"/>
                <w:numId w:val="39"/>
              </w:numPr>
              <w:spacing w:before="0" w:beforeAutospacing="0" w:after="0" w:afterAutospacing="0" w:line="259" w:lineRule="auto"/>
              <w:ind w:left="1003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I</w:t>
            </w:r>
            <w:r w:rsidRPr="006B174E">
              <w:rPr>
                <w:rFonts w:cs="Arial"/>
                <w:bCs/>
                <w:sz w:val="19"/>
                <w:szCs w:val="19"/>
              </w:rPr>
              <w:t>nventory assets</w:t>
            </w:r>
            <w:r>
              <w:rPr>
                <w:rFonts w:cs="Arial"/>
                <w:bCs/>
                <w:sz w:val="19"/>
                <w:szCs w:val="19"/>
              </w:rPr>
              <w:t xml:space="preserve"> approved</w:t>
            </w:r>
            <w:r w:rsidR="00F85330">
              <w:rPr>
                <w:rFonts w:cs="Arial"/>
                <w:bCs/>
                <w:sz w:val="19"/>
                <w:szCs w:val="19"/>
              </w:rPr>
              <w:t xml:space="preserve"> with addition of the G</w:t>
            </w:r>
            <w:r w:rsidR="006D4D56">
              <w:rPr>
                <w:rFonts w:cs="Arial"/>
                <w:bCs/>
                <w:sz w:val="19"/>
                <w:szCs w:val="19"/>
              </w:rPr>
              <w:t>lebe</w:t>
            </w:r>
            <w:r w:rsidR="00F85330">
              <w:rPr>
                <w:rFonts w:cs="Arial"/>
                <w:bCs/>
                <w:sz w:val="19"/>
                <w:szCs w:val="19"/>
              </w:rPr>
              <w:t xml:space="preserve"> play area equipment and The Cross.  Land Registry work still in progress to confirm Council owned </w:t>
            </w:r>
            <w:proofErr w:type="gramStart"/>
            <w:r w:rsidR="00F85330">
              <w:rPr>
                <w:rFonts w:cs="Arial"/>
                <w:bCs/>
                <w:sz w:val="19"/>
                <w:szCs w:val="19"/>
              </w:rPr>
              <w:t>land</w:t>
            </w:r>
            <w:proofErr w:type="gramEnd"/>
          </w:p>
          <w:p w14:paraId="6C220550" w14:textId="3DF471E0" w:rsidR="00D4159A" w:rsidRPr="006B174E" w:rsidRDefault="00D4159A" w:rsidP="00D4159A">
            <w:pPr>
              <w:numPr>
                <w:ilvl w:val="0"/>
                <w:numId w:val="39"/>
              </w:numPr>
              <w:ind w:left="1003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>I</w:t>
            </w:r>
            <w:r w:rsidRPr="006B174E">
              <w:rPr>
                <w:rFonts w:ascii="Arial" w:hAnsi="Arial" w:cs="Arial"/>
                <w:bCs/>
                <w:sz w:val="19"/>
                <w:szCs w:val="19"/>
                <w:lang w:val="en-AU"/>
              </w:rPr>
              <w:t>nsurance cover</w:t>
            </w: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 xml:space="preserve"> – existing policy approved was approved last month.</w:t>
            </w:r>
          </w:p>
          <w:p w14:paraId="6271A4BC" w14:textId="03A665D1" w:rsidR="009415E9" w:rsidRPr="00824164" w:rsidRDefault="00D4159A" w:rsidP="00F85330">
            <w:pPr>
              <w:numPr>
                <w:ilvl w:val="0"/>
                <w:numId w:val="39"/>
              </w:numPr>
              <w:ind w:left="1003"/>
              <w:rPr>
                <w:rFonts w:cstheme="minorHAnsi"/>
                <w:b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>S</w:t>
            </w:r>
            <w:r w:rsidRPr="006B174E">
              <w:rPr>
                <w:rFonts w:ascii="Arial" w:hAnsi="Arial" w:cs="Arial"/>
                <w:bCs/>
                <w:sz w:val="19"/>
                <w:szCs w:val="19"/>
                <w:lang w:val="en-AU"/>
              </w:rPr>
              <w:t>ubscriptions</w:t>
            </w:r>
            <w:r>
              <w:rPr>
                <w:rFonts w:ascii="Arial" w:hAnsi="Arial" w:cs="Arial"/>
                <w:bCs/>
                <w:sz w:val="19"/>
                <w:szCs w:val="19"/>
                <w:lang w:val="en-AU"/>
              </w:rPr>
              <w:t xml:space="preserve"> confirmed for ALCA and PCAA.</w:t>
            </w:r>
          </w:p>
        </w:tc>
        <w:tc>
          <w:tcPr>
            <w:tcW w:w="992" w:type="dxa"/>
          </w:tcPr>
          <w:p w14:paraId="3CC99EA2" w14:textId="77777777" w:rsidR="009415E9" w:rsidRPr="00824164" w:rsidRDefault="009415E9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91CF94C" w14:textId="77777777" w:rsidTr="000E5987">
        <w:tc>
          <w:tcPr>
            <w:tcW w:w="988" w:type="dxa"/>
          </w:tcPr>
          <w:p w14:paraId="17CE8E35" w14:textId="0981B46A" w:rsidR="006C5A9A" w:rsidRPr="00824164" w:rsidRDefault="009415E9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Report on Clerk items: To discuss and approve further actions where </w:t>
            </w:r>
            <w:proofErr w:type="gramStart"/>
            <w:r w:rsidRPr="00824164">
              <w:rPr>
                <w:rFonts w:cstheme="minorHAnsi"/>
                <w:b/>
              </w:rPr>
              <w:t>needed</w:t>
            </w:r>
            <w:proofErr w:type="gramEnd"/>
          </w:p>
          <w:p w14:paraId="245D0599" w14:textId="36112D53" w:rsidR="009370A4" w:rsidRPr="00824164" w:rsidRDefault="009370A4" w:rsidP="00F85330">
            <w:pPr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eastAsia="Arial" w:cstheme="minorHAnsi"/>
              </w:rPr>
              <w:t>The Clerk advised that the EOY and AGAR paperwork is in progress.  The IA is booked for the end of May.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3217A967" w14:textId="42A9273B" w:rsidR="00E86566" w:rsidRDefault="00E86566" w:rsidP="00923F29">
            <w:pPr>
              <w:contextualSpacing/>
              <w:rPr>
                <w:rFonts w:cstheme="minorHAnsi"/>
              </w:rPr>
            </w:pPr>
          </w:p>
          <w:p w14:paraId="3B79C23A" w14:textId="2F71A69A" w:rsidR="00DD7BBB" w:rsidRPr="00824164" w:rsidRDefault="00F85330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127F83D4" w14:textId="77777777" w:rsidTr="000E5987">
        <w:tc>
          <w:tcPr>
            <w:tcW w:w="988" w:type="dxa"/>
          </w:tcPr>
          <w:p w14:paraId="7794A45C" w14:textId="39CE6ECD" w:rsidR="007A3610" w:rsidRPr="00824164" w:rsidRDefault="009415E9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0106D848" w14:textId="67610DCA" w:rsidR="009370A4" w:rsidRPr="006A1503" w:rsidRDefault="0051368C" w:rsidP="00F8533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3D08DD" w:rsidRPr="00824164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69D19E94" w14:textId="77777777" w:rsidR="00F85330" w:rsidRDefault="00F85330" w:rsidP="00D661DF">
            <w:pPr>
              <w:contextualSpacing/>
              <w:rPr>
                <w:rFonts w:cstheme="minorHAnsi"/>
              </w:rPr>
            </w:pPr>
          </w:p>
          <w:p w14:paraId="1C55C9C2" w14:textId="115AF765" w:rsidR="00592DFC" w:rsidRDefault="007C4F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3AC008C4" w14:textId="77777777" w:rsidR="00592DFC" w:rsidRDefault="00592DFC" w:rsidP="00D661DF">
            <w:pPr>
              <w:contextualSpacing/>
              <w:rPr>
                <w:rFonts w:cstheme="minorHAnsi"/>
              </w:rPr>
            </w:pPr>
          </w:p>
          <w:p w14:paraId="3AACCE9F" w14:textId="2229DAEA" w:rsidR="00473F02" w:rsidRPr="00824164" w:rsidRDefault="00473F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9C4B94" w:rsidRPr="00824164" w14:paraId="26103B5B" w14:textId="77777777" w:rsidTr="000E5987">
        <w:tc>
          <w:tcPr>
            <w:tcW w:w="988" w:type="dxa"/>
          </w:tcPr>
          <w:p w14:paraId="2083AECB" w14:textId="4F1F6882" w:rsidR="009C4B94" w:rsidRPr="00824164" w:rsidRDefault="009415E9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229" w:type="dxa"/>
          </w:tcPr>
          <w:p w14:paraId="6F25C80C" w14:textId="7B6E66B4" w:rsidR="00A156E1" w:rsidRPr="00824164" w:rsidRDefault="009C4B9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173A01E2" w14:textId="6F4551D5" w:rsidR="000A0236" w:rsidRPr="00824164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59BD7FBF" w14:textId="5CB25B9B" w:rsidR="00640B08" w:rsidRDefault="002E5E70" w:rsidP="00F85330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</w:t>
            </w:r>
            <w:r w:rsidR="00F85330">
              <w:rPr>
                <w:rFonts w:eastAsia="Arial" w:cstheme="minorHAnsi"/>
              </w:rPr>
              <w:t>No updates</w:t>
            </w:r>
            <w:r w:rsidR="00765326">
              <w:rPr>
                <w:rFonts w:eastAsia="Arial" w:cstheme="minorHAnsi"/>
              </w:rPr>
              <w:t>.</w:t>
            </w:r>
          </w:p>
          <w:p w14:paraId="3E238C9E" w14:textId="51614CF7" w:rsidR="000A0236" w:rsidRPr="00592DFC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lastRenderedPageBreak/>
              <w:t>The Glebe.</w:t>
            </w:r>
          </w:p>
          <w:p w14:paraId="741295AB" w14:textId="690BEF10" w:rsidR="002E5E70" w:rsidRPr="00824164" w:rsidRDefault="002E5E70" w:rsidP="00405D58">
            <w:pPr>
              <w:ind w:left="1003"/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-Noticeboard</w:t>
            </w:r>
            <w:r w:rsidR="000A0236" w:rsidRPr="00592DFC">
              <w:rPr>
                <w:rFonts w:eastAsia="Arial" w:cstheme="minorHAnsi"/>
              </w:rPr>
              <w:t>.</w:t>
            </w:r>
            <w:r w:rsidR="00243B80" w:rsidRPr="00592DFC">
              <w:rPr>
                <w:rFonts w:eastAsia="Arial" w:cstheme="minorHAnsi"/>
              </w:rPr>
              <w:t xml:space="preserve">  </w:t>
            </w:r>
            <w:r w:rsidR="00F85330">
              <w:rPr>
                <w:rFonts w:eastAsia="Arial" w:cstheme="minorHAnsi"/>
              </w:rPr>
              <w:t>New notic</w:t>
            </w:r>
            <w:r w:rsidR="00924CB0">
              <w:rPr>
                <w:rFonts w:eastAsia="Arial" w:cstheme="minorHAnsi"/>
              </w:rPr>
              <w:t>e</w:t>
            </w:r>
            <w:r w:rsidR="00F85330">
              <w:rPr>
                <w:rFonts w:eastAsia="Arial" w:cstheme="minorHAnsi"/>
              </w:rPr>
              <w:t>board is now installed.</w:t>
            </w:r>
            <w:r w:rsidR="00ED1A44">
              <w:rPr>
                <w:rFonts w:eastAsia="Arial" w:cstheme="minorHAnsi"/>
              </w:rPr>
              <w:t xml:space="preserve"> </w:t>
            </w:r>
            <w:r w:rsidR="00640B08">
              <w:rPr>
                <w:rFonts w:eastAsia="Arial" w:cstheme="minorHAnsi"/>
              </w:rPr>
              <w:t xml:space="preserve"> NW to create new posters to replace those removed from the old noticeboard.  New Glebe rules to </w:t>
            </w:r>
            <w:r w:rsidR="00F85330">
              <w:rPr>
                <w:rFonts w:eastAsia="Arial" w:cstheme="minorHAnsi"/>
              </w:rPr>
              <w:t xml:space="preserve">circulated to adjacent residents then </w:t>
            </w:r>
            <w:r w:rsidR="00640B08">
              <w:rPr>
                <w:rFonts w:eastAsia="Arial" w:cstheme="minorHAnsi"/>
              </w:rPr>
              <w:t>be posted.</w:t>
            </w:r>
          </w:p>
          <w:p w14:paraId="3EA3E6DC" w14:textId="4171294B" w:rsidR="00A5746E" w:rsidRDefault="0086043C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640B08">
              <w:rPr>
                <w:rFonts w:eastAsia="Arial" w:cstheme="minorHAnsi"/>
              </w:rPr>
              <w:t xml:space="preserve">The weekly inspections have highlighted </w:t>
            </w:r>
            <w:r w:rsidR="00F85330">
              <w:rPr>
                <w:rFonts w:eastAsia="Arial" w:cstheme="minorHAnsi"/>
              </w:rPr>
              <w:t>some</w:t>
            </w:r>
            <w:r w:rsidR="00640B08">
              <w:rPr>
                <w:rFonts w:eastAsia="Arial" w:cstheme="minorHAnsi"/>
              </w:rPr>
              <w:t xml:space="preserve"> loose screw</w:t>
            </w:r>
            <w:r w:rsidR="00F85330">
              <w:rPr>
                <w:rFonts w:eastAsia="Arial" w:cstheme="minorHAnsi"/>
              </w:rPr>
              <w:t>s</w:t>
            </w:r>
            <w:r w:rsidR="00640B08">
              <w:rPr>
                <w:rFonts w:eastAsia="Arial" w:cstheme="minorHAnsi"/>
              </w:rPr>
              <w:t xml:space="preserve"> and damaged footings</w:t>
            </w:r>
            <w:r w:rsidR="00F85330">
              <w:rPr>
                <w:rFonts w:eastAsia="Arial" w:cstheme="minorHAnsi"/>
              </w:rPr>
              <w:t xml:space="preserve">.  MS to tighten screws.  JC to bring new benches out of </w:t>
            </w:r>
            <w:r w:rsidR="00765326">
              <w:rPr>
                <w:rFonts w:eastAsia="Arial" w:cstheme="minorHAnsi"/>
              </w:rPr>
              <w:t>storage</w:t>
            </w:r>
            <w:r w:rsidR="00F85330">
              <w:rPr>
                <w:rFonts w:eastAsia="Arial" w:cstheme="minorHAnsi"/>
              </w:rPr>
              <w:t xml:space="preserve"> ready to be installed.</w:t>
            </w:r>
          </w:p>
          <w:p w14:paraId="264FB6A2" w14:textId="171FF2E8" w:rsidR="00640B08" w:rsidRDefault="00640B08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-Inspections.  Weekly checks </w:t>
            </w:r>
            <w:r w:rsidR="00F85330">
              <w:rPr>
                <w:rFonts w:eastAsia="Arial" w:cstheme="minorHAnsi"/>
              </w:rPr>
              <w:t>to be brought in house and the Play Area Group removed from the rota.</w:t>
            </w:r>
          </w:p>
          <w:p w14:paraId="504456AA" w14:textId="6D89C25E" w:rsidR="00F85330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Churchyard </w:t>
            </w:r>
            <w:r w:rsidR="00615E18">
              <w:rPr>
                <w:rFonts w:eastAsia="Arial" w:cstheme="minorHAnsi"/>
              </w:rPr>
              <w:t>–</w:t>
            </w:r>
            <w:r>
              <w:rPr>
                <w:rFonts w:eastAsia="Arial" w:cstheme="minorHAnsi"/>
              </w:rPr>
              <w:t xml:space="preserve"> </w:t>
            </w:r>
            <w:r w:rsidR="00640B08">
              <w:rPr>
                <w:rFonts w:eastAsia="Arial" w:cstheme="minorHAnsi"/>
              </w:rPr>
              <w:t xml:space="preserve">Grass cutting has restarted after the winter and will be on a </w:t>
            </w:r>
            <w:proofErr w:type="gramStart"/>
            <w:r w:rsidR="00640B08">
              <w:rPr>
                <w:rFonts w:eastAsia="Arial" w:cstheme="minorHAnsi"/>
              </w:rPr>
              <w:t>3 weekly</w:t>
            </w:r>
            <w:proofErr w:type="gramEnd"/>
            <w:r w:rsidR="00640B08">
              <w:rPr>
                <w:rFonts w:eastAsia="Arial" w:cstheme="minorHAnsi"/>
              </w:rPr>
              <w:t xml:space="preserve"> schedule</w:t>
            </w:r>
            <w:r w:rsidR="00F85330">
              <w:rPr>
                <w:rFonts w:eastAsia="Arial" w:cstheme="minorHAnsi"/>
              </w:rPr>
              <w:t>.  The burial ground area is also in need of cutting.  PC to meet with Church representatives to discuss and identify relevant areas.</w:t>
            </w:r>
          </w:p>
          <w:p w14:paraId="358C20B8" w14:textId="30FEC5FA" w:rsidR="00D30EF1" w:rsidRDefault="00F85330" w:rsidP="00F8533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Note that The Cross and the Hall amenity area to be added to their schedule. </w:t>
            </w:r>
          </w:p>
          <w:p w14:paraId="6F60C1E9" w14:textId="38FDD3CC" w:rsidR="00F765E4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Hall surrounds</w:t>
            </w:r>
            <w:r w:rsidR="005F1977">
              <w:rPr>
                <w:rFonts w:eastAsia="Arial" w:cstheme="minorHAnsi"/>
              </w:rPr>
              <w:t xml:space="preserve">.  </w:t>
            </w:r>
          </w:p>
          <w:p w14:paraId="7DF8F9CA" w14:textId="6220BA12" w:rsidR="00924CB0" w:rsidRDefault="00924CB0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8D55B6">
              <w:rPr>
                <w:rFonts w:eastAsia="Arial" w:cstheme="minorHAnsi"/>
              </w:rPr>
              <w:t>Outdoor electrical socket is installed (switch is in wet bar so access to Hall is required)</w:t>
            </w:r>
          </w:p>
          <w:p w14:paraId="3BD7A687" w14:textId="7C328DC3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-Patio to be cleaned and repaired.  This is the responsibility of the Hall as it is their fire escape.  </w:t>
            </w:r>
          </w:p>
          <w:p w14:paraId="48346FD7" w14:textId="2D49EFE0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-Need to </w:t>
            </w:r>
            <w:r w:rsidR="000E71E7">
              <w:rPr>
                <w:rFonts w:eastAsia="Arial" w:cstheme="minorHAnsi"/>
              </w:rPr>
              <w:t>ascertain</w:t>
            </w:r>
            <w:r>
              <w:rPr>
                <w:rFonts w:eastAsia="Arial" w:cstheme="minorHAnsi"/>
              </w:rPr>
              <w:t xml:space="preserve"> whether gate is responsibility of Hall or Council.</w:t>
            </w:r>
          </w:p>
          <w:p w14:paraId="22F32CA2" w14:textId="4A8EA4AE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-The Hall are considering placing benches in the amenity area but will need to consider adjacent residents and the need for grass mowing.  MS/PC to meet with Hall to </w:t>
            </w:r>
            <w:proofErr w:type="gramStart"/>
            <w:r>
              <w:rPr>
                <w:rFonts w:eastAsia="Arial" w:cstheme="minorHAnsi"/>
              </w:rPr>
              <w:t>discuss</w:t>
            </w:r>
            <w:proofErr w:type="gramEnd"/>
          </w:p>
          <w:p w14:paraId="75CF71BE" w14:textId="780A9522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-Hall surrounds ownership map in progress with land registry.</w:t>
            </w:r>
          </w:p>
          <w:p w14:paraId="57CEF9C9" w14:textId="26C3ED77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-Some discussion is needed with the hall regards upkeep and maintenance of car park.</w:t>
            </w:r>
          </w:p>
          <w:p w14:paraId="4CCCF322" w14:textId="5EB7D6E2" w:rsidR="00DA474B" w:rsidRPr="005F1977" w:rsidRDefault="00473F02" w:rsidP="005F1977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F1977">
              <w:rPr>
                <w:rFonts w:eastAsia="Arial" w:cstheme="minorHAnsi"/>
              </w:rPr>
              <w:t>-</w:t>
            </w:r>
            <w:r w:rsidR="002E5E70" w:rsidRPr="005F1977">
              <w:rPr>
                <w:rFonts w:eastAsia="Arial" w:cstheme="minorHAnsi"/>
              </w:rPr>
              <w:t>Walnut Tree Clos</w:t>
            </w:r>
            <w:r w:rsidR="00F765E4" w:rsidRPr="005F1977">
              <w:rPr>
                <w:rFonts w:eastAsia="Arial" w:cstheme="minorHAnsi"/>
              </w:rPr>
              <w:t xml:space="preserve">e.  </w:t>
            </w:r>
            <w:r w:rsidR="005F1977" w:rsidRPr="005F1977">
              <w:rPr>
                <w:rFonts w:eastAsia="Arial" w:cstheme="minorHAnsi"/>
              </w:rPr>
              <w:t xml:space="preserve">Partly done.  </w:t>
            </w:r>
            <w:r w:rsidR="008D55B6">
              <w:rPr>
                <w:rFonts w:eastAsia="Arial" w:cstheme="minorHAnsi"/>
              </w:rPr>
              <w:t xml:space="preserve">ES/NW to pursue other supplier of chippings and </w:t>
            </w:r>
            <w:proofErr w:type="gramStart"/>
            <w:r w:rsidR="000E71E7">
              <w:rPr>
                <w:rFonts w:eastAsia="Arial" w:cstheme="minorHAnsi"/>
              </w:rPr>
              <w:t>work  with</w:t>
            </w:r>
            <w:proofErr w:type="gramEnd"/>
            <w:r w:rsidR="000E71E7">
              <w:rPr>
                <w:rFonts w:eastAsia="Arial" w:cstheme="minorHAnsi"/>
              </w:rPr>
              <w:t xml:space="preserve"> JC to </w:t>
            </w:r>
            <w:r w:rsidR="008D55B6">
              <w:rPr>
                <w:rFonts w:eastAsia="Arial" w:cstheme="minorHAnsi"/>
              </w:rPr>
              <w:t>arrange transport with AC.</w:t>
            </w:r>
          </w:p>
          <w:p w14:paraId="0EAB2CF2" w14:textId="4F29D214" w:rsidR="00DA474B" w:rsidRPr="009318E2" w:rsidRDefault="00747D92" w:rsidP="009318E2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Innicks</w:t>
            </w:r>
            <w:proofErr w:type="spellEnd"/>
            <w:r>
              <w:rPr>
                <w:rFonts w:eastAsia="Arial" w:cstheme="minorHAnsi"/>
              </w:rPr>
              <w:t xml:space="preserve"> Close </w:t>
            </w:r>
            <w:r w:rsidR="005F1977">
              <w:rPr>
                <w:rFonts w:eastAsia="Arial" w:cstheme="minorHAnsi"/>
              </w:rPr>
              <w:t xml:space="preserve">PC </w:t>
            </w:r>
            <w:r w:rsidR="008D55B6">
              <w:rPr>
                <w:rFonts w:eastAsia="Arial" w:cstheme="minorHAnsi"/>
              </w:rPr>
              <w:t>met with Curo surveyor who will liaise with adjacent landowner and work with B&amp;NES and UPC to seek a solution to flooding issues.</w:t>
            </w:r>
          </w:p>
          <w:p w14:paraId="1966E4D3" w14:textId="08841EBF" w:rsidR="009318E2" w:rsidRPr="00B65340" w:rsidRDefault="009318E2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Nothing at present as weather is </w:t>
            </w:r>
            <w:r w:rsidR="007378F4">
              <w:rPr>
                <w:rFonts w:eastAsia="Arial" w:cstheme="minorHAnsi"/>
              </w:rPr>
              <w:t>dry</w:t>
            </w:r>
            <w:r w:rsidR="008D55B6">
              <w:rPr>
                <w:rFonts w:eastAsia="Arial" w:cstheme="minorHAnsi"/>
              </w:rPr>
              <w:t xml:space="preserve"> though large pothole in the Street was recently reported and has been </w:t>
            </w:r>
            <w:r w:rsidR="000E71E7">
              <w:rPr>
                <w:rFonts w:eastAsia="Arial" w:cstheme="minorHAnsi"/>
              </w:rPr>
              <w:t>repaired</w:t>
            </w:r>
            <w:r w:rsidR="008D55B6">
              <w:rPr>
                <w:rFonts w:eastAsia="Arial" w:cstheme="minorHAnsi"/>
              </w:rPr>
              <w:t xml:space="preserve"> but there are fears the same will happen further down the road.  </w:t>
            </w:r>
          </w:p>
          <w:p w14:paraId="76D56747" w14:textId="4A5EBA3E" w:rsidR="00E86566" w:rsidRPr="00935532" w:rsidRDefault="002E5E70" w:rsidP="005F1977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  <w:r w:rsidR="005F1977">
              <w:rPr>
                <w:rFonts w:eastAsia="Arial" w:cstheme="minorHAnsi"/>
              </w:rPr>
              <w:t xml:space="preserve">.  </w:t>
            </w:r>
            <w:r w:rsidR="008D55B6">
              <w:rPr>
                <w:rFonts w:eastAsia="Arial" w:cstheme="minorHAnsi"/>
              </w:rPr>
              <w:t>Knotweed at sawmills carpark.  Landowner not currently responding.  PC working with B&amp;NES with input of District Councillor.</w:t>
            </w:r>
          </w:p>
        </w:tc>
        <w:tc>
          <w:tcPr>
            <w:tcW w:w="992" w:type="dxa"/>
          </w:tcPr>
          <w:p w14:paraId="792EB8E1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54EE2CE7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606F0C92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0B717BF0" w14:textId="30DD4126" w:rsidR="0086043C" w:rsidRDefault="0086043C" w:rsidP="00D661DF">
            <w:pPr>
              <w:contextualSpacing/>
              <w:rPr>
                <w:rFonts w:cstheme="minorHAnsi"/>
              </w:rPr>
            </w:pPr>
          </w:p>
          <w:p w14:paraId="331914B7" w14:textId="643C7603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7E884081" w14:textId="2D88D8D0" w:rsidR="00E80F26" w:rsidRDefault="0076532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PC/NW</w:t>
            </w:r>
          </w:p>
          <w:p w14:paraId="64B9A64C" w14:textId="4B855C19" w:rsidR="00640B08" w:rsidRDefault="006D4D5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4BC77F23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2C370AE7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54637367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15886E7A" w14:textId="591C5893" w:rsidR="006D4D56" w:rsidRDefault="00F8533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42536D29" w14:textId="1C65FA44" w:rsidR="006D4D56" w:rsidRDefault="0076532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</w:p>
          <w:p w14:paraId="40A01A43" w14:textId="77777777" w:rsidR="006D4D56" w:rsidRDefault="006D4D56" w:rsidP="00D661DF">
            <w:pPr>
              <w:contextualSpacing/>
              <w:rPr>
                <w:rFonts w:cstheme="minorHAnsi"/>
              </w:rPr>
            </w:pPr>
          </w:p>
          <w:p w14:paraId="51DCCC24" w14:textId="158F96FD" w:rsidR="00F85330" w:rsidRDefault="00F8533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397B7A1C" w14:textId="77777777" w:rsidR="009D4760" w:rsidRPr="00824164" w:rsidRDefault="009D4760" w:rsidP="00D661DF">
            <w:pPr>
              <w:contextualSpacing/>
              <w:rPr>
                <w:rFonts w:cstheme="minorHAnsi"/>
              </w:rPr>
            </w:pPr>
          </w:p>
          <w:p w14:paraId="0831D202" w14:textId="77777777" w:rsidR="00885DF8" w:rsidRDefault="00885DF8" w:rsidP="00F86F6A">
            <w:pPr>
              <w:contextualSpacing/>
              <w:rPr>
                <w:rFonts w:cstheme="minorHAnsi"/>
              </w:rPr>
            </w:pPr>
          </w:p>
          <w:p w14:paraId="496A4958" w14:textId="77777777" w:rsidR="00E80F26" w:rsidRDefault="00E80F26" w:rsidP="00F86F6A">
            <w:pPr>
              <w:contextualSpacing/>
              <w:rPr>
                <w:rFonts w:cstheme="minorHAnsi"/>
              </w:rPr>
            </w:pPr>
          </w:p>
          <w:p w14:paraId="61B15AB3" w14:textId="5082E0FD" w:rsidR="00640B08" w:rsidRDefault="00640B08" w:rsidP="00640B0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1DD74C34" w14:textId="05B0A7DF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5F42AC05" w14:textId="22F76309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79EDE298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3ED10ECB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0259B23F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17E7B366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7B92B7EA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7B6407B5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6007F6DA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0F2AAB50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1C0F8643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4DE25CD5" w14:textId="2CC28E87" w:rsidR="006D4D56" w:rsidRDefault="000E71E7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MS/PC</w:t>
            </w:r>
          </w:p>
          <w:p w14:paraId="0BCF19E5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1B09DC36" w14:textId="72316D2B" w:rsidR="00D232BF" w:rsidRDefault="00DA474B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  <w:r w:rsidR="006D4D56">
              <w:rPr>
                <w:rFonts w:cstheme="minorHAnsi"/>
              </w:rPr>
              <w:t>/MS</w:t>
            </w:r>
          </w:p>
          <w:p w14:paraId="48FDDA1E" w14:textId="336CF429" w:rsidR="00E86566" w:rsidRDefault="00E86566" w:rsidP="00F86F6A">
            <w:pPr>
              <w:contextualSpacing/>
              <w:rPr>
                <w:rFonts w:cstheme="minorHAnsi"/>
              </w:rPr>
            </w:pPr>
          </w:p>
          <w:p w14:paraId="5A975E06" w14:textId="6E90FFDA" w:rsidR="00E80F26" w:rsidRDefault="007378F4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ES</w:t>
            </w:r>
            <w:r w:rsidR="006D4D56">
              <w:rPr>
                <w:rFonts w:cstheme="minorHAnsi"/>
              </w:rPr>
              <w:t>/NW/</w:t>
            </w:r>
            <w:r w:rsidR="000E71E7">
              <w:rPr>
                <w:rFonts w:cstheme="minorHAnsi"/>
              </w:rPr>
              <w:t>JC/</w:t>
            </w:r>
            <w:r w:rsidR="006D4D56">
              <w:rPr>
                <w:rFonts w:cstheme="minorHAnsi"/>
              </w:rPr>
              <w:t>AC</w:t>
            </w:r>
          </w:p>
          <w:p w14:paraId="2FE548FA" w14:textId="0A2D69D4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0B4196AD" w14:textId="14272014" w:rsidR="00E80F26" w:rsidRDefault="006D4D56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619996C0" w14:textId="77777777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5B6D0000" w14:textId="77777777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1D3D69C2" w14:textId="77777777" w:rsidR="006D4D56" w:rsidRDefault="006D4D56" w:rsidP="009E7B7C">
            <w:pPr>
              <w:contextualSpacing/>
              <w:rPr>
                <w:rFonts w:cstheme="minorHAnsi"/>
              </w:rPr>
            </w:pPr>
          </w:p>
          <w:p w14:paraId="4F07E7EF" w14:textId="77777777" w:rsidR="006D4D56" w:rsidRDefault="006D4D56" w:rsidP="009E7B7C">
            <w:pPr>
              <w:contextualSpacing/>
              <w:rPr>
                <w:rFonts w:cstheme="minorHAnsi"/>
              </w:rPr>
            </w:pPr>
          </w:p>
          <w:p w14:paraId="70C9ACB0" w14:textId="77777777" w:rsidR="006D4D56" w:rsidRDefault="006D4D56" w:rsidP="009E7B7C">
            <w:pPr>
              <w:contextualSpacing/>
              <w:rPr>
                <w:rFonts w:cstheme="minorHAnsi"/>
              </w:rPr>
            </w:pPr>
          </w:p>
          <w:p w14:paraId="73E7FE35" w14:textId="125F5798" w:rsidR="006D4D56" w:rsidRPr="00824164" w:rsidRDefault="006D4D56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5C3D7B" w:rsidRPr="00824164" w14:paraId="24179D16" w14:textId="77777777" w:rsidTr="000E5987">
        <w:tc>
          <w:tcPr>
            <w:tcW w:w="988" w:type="dxa"/>
          </w:tcPr>
          <w:p w14:paraId="40F11C3B" w14:textId="2AD9DB78" w:rsidR="0051368C" w:rsidRPr="00824164" w:rsidRDefault="009415E9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7229" w:type="dxa"/>
          </w:tcPr>
          <w:p w14:paraId="7CD4D075" w14:textId="17786D12" w:rsidR="0051368C" w:rsidRPr="00824164" w:rsidRDefault="0051368C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524EB8AD" w14:textId="7C2E318C" w:rsidR="00BB3FC4" w:rsidRDefault="00885DF8" w:rsidP="00BB3F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F86F6A" w:rsidRPr="00824164">
              <w:rPr>
                <w:rFonts w:cstheme="minorHAnsi"/>
                <w:bCs/>
              </w:rPr>
              <w:t xml:space="preserve">PC </w:t>
            </w:r>
            <w:r w:rsidR="00BB3FC4">
              <w:rPr>
                <w:rFonts w:cstheme="minorHAnsi"/>
                <w:bCs/>
              </w:rPr>
              <w:t xml:space="preserve">is </w:t>
            </w:r>
            <w:r w:rsidR="00E13DF6">
              <w:rPr>
                <w:rFonts w:cstheme="minorHAnsi"/>
                <w:bCs/>
              </w:rPr>
              <w:t xml:space="preserve">still </w:t>
            </w:r>
            <w:r w:rsidR="00BB3FC4">
              <w:rPr>
                <w:rFonts w:cstheme="minorHAnsi"/>
                <w:bCs/>
              </w:rPr>
              <w:t>attending weekly meetings with</w:t>
            </w:r>
            <w:r w:rsidR="007B61B1">
              <w:rPr>
                <w:rFonts w:cstheme="minorHAnsi"/>
                <w:bCs/>
              </w:rPr>
              <w:t xml:space="preserve"> </w:t>
            </w:r>
            <w:r w:rsidR="00F86F6A" w:rsidRPr="00824164">
              <w:rPr>
                <w:rFonts w:cstheme="minorHAnsi"/>
                <w:bCs/>
              </w:rPr>
              <w:t>CVAF-C</w:t>
            </w:r>
            <w:r w:rsidR="001A225C" w:rsidRPr="00824164">
              <w:rPr>
                <w:rFonts w:cstheme="minorHAnsi"/>
                <w:bCs/>
              </w:rPr>
              <w:t>&amp;</w:t>
            </w:r>
            <w:r w:rsidR="00F86F6A" w:rsidRPr="00824164">
              <w:rPr>
                <w:rFonts w:cstheme="minorHAnsi"/>
                <w:bCs/>
              </w:rPr>
              <w:t>NEWG</w:t>
            </w:r>
            <w:r w:rsidR="00BB3FC4">
              <w:rPr>
                <w:rFonts w:cstheme="minorHAnsi"/>
                <w:bCs/>
              </w:rPr>
              <w:t xml:space="preserve">, B&amp;NES and WECA discussing the bus service cuts and transition to dynamic demand.  </w:t>
            </w:r>
            <w:r w:rsidR="008D55B6">
              <w:rPr>
                <w:rFonts w:cstheme="minorHAnsi"/>
                <w:bCs/>
              </w:rPr>
              <w:t xml:space="preserve">They are now feeding back directly to </w:t>
            </w:r>
            <w:proofErr w:type="spellStart"/>
            <w:r w:rsidR="008D55B6">
              <w:rPr>
                <w:rFonts w:cstheme="minorHAnsi"/>
                <w:bCs/>
              </w:rPr>
              <w:t>WestLin</w:t>
            </w:r>
            <w:r w:rsidR="006D4D56">
              <w:rPr>
                <w:rFonts w:cstheme="minorHAnsi"/>
                <w:bCs/>
              </w:rPr>
              <w:t>k</w:t>
            </w:r>
            <w:proofErr w:type="spellEnd"/>
            <w:r w:rsidR="006D4D56">
              <w:rPr>
                <w:rFonts w:cstheme="minorHAnsi"/>
                <w:bCs/>
              </w:rPr>
              <w:t xml:space="preserve"> due to slow responses from WECA.</w:t>
            </w:r>
            <w:r w:rsidR="00E13DF6">
              <w:rPr>
                <w:rFonts w:cstheme="minorHAnsi"/>
                <w:bCs/>
              </w:rPr>
              <w:t xml:space="preserve">  </w:t>
            </w:r>
          </w:p>
          <w:p w14:paraId="0D6B99F4" w14:textId="2B8A58E8" w:rsidR="00473F02" w:rsidRDefault="00885DF8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473F02">
              <w:rPr>
                <w:rFonts w:cstheme="minorHAnsi"/>
                <w:bCs/>
              </w:rPr>
              <w:t>N</w:t>
            </w:r>
            <w:r w:rsidR="00827C88">
              <w:rPr>
                <w:rFonts w:cstheme="minorHAnsi"/>
                <w:bCs/>
              </w:rPr>
              <w:t xml:space="preserve">eighbourhood </w:t>
            </w:r>
            <w:r w:rsidR="00473F02">
              <w:rPr>
                <w:rFonts w:cstheme="minorHAnsi"/>
                <w:bCs/>
              </w:rPr>
              <w:t>W</w:t>
            </w:r>
            <w:r w:rsidR="00827C88">
              <w:rPr>
                <w:rFonts w:cstheme="minorHAnsi"/>
                <w:bCs/>
              </w:rPr>
              <w:t>atch</w:t>
            </w:r>
            <w:r w:rsidR="00473F02">
              <w:rPr>
                <w:rFonts w:cstheme="minorHAnsi"/>
                <w:bCs/>
              </w:rPr>
              <w:t xml:space="preserve">.  </w:t>
            </w:r>
            <w:r w:rsidR="006D4D56">
              <w:rPr>
                <w:rFonts w:cstheme="minorHAnsi"/>
                <w:bCs/>
              </w:rPr>
              <w:t>One car stolen from CM, one van stolen from CV lake area, one break</w:t>
            </w:r>
            <w:r w:rsidR="000E71E7">
              <w:rPr>
                <w:rFonts w:cstheme="minorHAnsi"/>
                <w:bCs/>
              </w:rPr>
              <w:t>-in</w:t>
            </w:r>
            <w:r w:rsidR="006D4D56">
              <w:rPr>
                <w:rFonts w:cstheme="minorHAnsi"/>
                <w:bCs/>
              </w:rPr>
              <w:t xml:space="preserve"> in BS.</w:t>
            </w:r>
          </w:p>
          <w:p w14:paraId="124C0295" w14:textId="20E4B25D" w:rsidR="00BB3FC4" w:rsidRPr="00473F02" w:rsidRDefault="00BB3FC4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-PCAA.  </w:t>
            </w:r>
            <w:r w:rsidR="006D4D56">
              <w:rPr>
                <w:rFonts w:cstheme="minorHAnsi"/>
                <w:bCs/>
              </w:rPr>
              <w:t>No updates.</w:t>
            </w:r>
          </w:p>
        </w:tc>
        <w:tc>
          <w:tcPr>
            <w:tcW w:w="992" w:type="dxa"/>
          </w:tcPr>
          <w:p w14:paraId="6D6CEC47" w14:textId="39B883C3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5CDF356A" w14:textId="77777777" w:rsidR="00DF37A9" w:rsidRPr="00824164" w:rsidRDefault="00DF37A9" w:rsidP="00D661DF">
            <w:pPr>
              <w:contextualSpacing/>
              <w:rPr>
                <w:rFonts w:cstheme="minorHAnsi"/>
              </w:rPr>
            </w:pPr>
          </w:p>
          <w:p w14:paraId="231A21FF" w14:textId="77777777" w:rsidR="00E80F26" w:rsidRDefault="00E80F26" w:rsidP="009D5E80">
            <w:pPr>
              <w:contextualSpacing/>
              <w:rPr>
                <w:rFonts w:cstheme="minorHAnsi"/>
              </w:rPr>
            </w:pPr>
          </w:p>
          <w:p w14:paraId="4C238430" w14:textId="5062D94D" w:rsidR="009B4615" w:rsidRDefault="007B61B1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0E16D09E" w14:textId="77777777" w:rsidR="006D4D56" w:rsidRDefault="006D4D56" w:rsidP="006D4D56">
            <w:pPr>
              <w:contextualSpacing/>
              <w:rPr>
                <w:rFonts w:cstheme="minorHAnsi"/>
              </w:rPr>
            </w:pPr>
          </w:p>
          <w:p w14:paraId="76ED5E39" w14:textId="77777777" w:rsidR="00E80F26" w:rsidRDefault="009B4615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090BC880" w14:textId="638060C5" w:rsidR="006D4D56" w:rsidRPr="00824164" w:rsidRDefault="006D4D56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5C3D7B" w:rsidRPr="00824164" w14:paraId="3EE8645E" w14:textId="77777777" w:rsidTr="000E5987">
        <w:tc>
          <w:tcPr>
            <w:tcW w:w="988" w:type="dxa"/>
          </w:tcPr>
          <w:p w14:paraId="00D0B239" w14:textId="2BEE7D60" w:rsidR="0051368C" w:rsidRPr="00824164" w:rsidRDefault="00E97408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  <w:r w:rsidR="003F51C7" w:rsidRPr="00824164">
              <w:rPr>
                <w:rFonts w:cstheme="minorHAnsi"/>
                <w:b/>
              </w:rPr>
              <w:t>0</w:t>
            </w:r>
          </w:p>
        </w:tc>
        <w:tc>
          <w:tcPr>
            <w:tcW w:w="7229" w:type="dxa"/>
          </w:tcPr>
          <w:p w14:paraId="197ACB57" w14:textId="332A4D45" w:rsidR="00A156E1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Planning</w:t>
            </w:r>
          </w:p>
          <w:p w14:paraId="3365C256" w14:textId="4EBEB374" w:rsidR="00B87461" w:rsidRPr="00824164" w:rsidRDefault="00B87461" w:rsidP="00D661DF">
            <w:pPr>
              <w:contextualSpacing/>
              <w:rPr>
                <w:rFonts w:cstheme="minorHAnsi"/>
                <w:b/>
                <w:bCs/>
              </w:rPr>
            </w:pPr>
            <w:r w:rsidRPr="00824164">
              <w:rPr>
                <w:rFonts w:cstheme="minorHAnsi"/>
                <w:b/>
                <w:bCs/>
              </w:rPr>
              <w:t>Updates on Previous Applications:</w:t>
            </w:r>
            <w:r w:rsidR="009D5E80" w:rsidRPr="00824164">
              <w:rPr>
                <w:rFonts w:cstheme="minorHAnsi"/>
                <w:b/>
                <w:bCs/>
              </w:rPr>
              <w:t xml:space="preserve">  </w:t>
            </w:r>
          </w:p>
          <w:p w14:paraId="3A4AE655" w14:textId="77777777" w:rsidR="00AD5CBC" w:rsidRDefault="003F51C7" w:rsidP="003522FC">
            <w:pPr>
              <w:contextualSpacing/>
              <w:rPr>
                <w:rFonts w:cstheme="minorHAnsi"/>
                <w:lang w:val="en-AU"/>
              </w:rPr>
            </w:pPr>
            <w:r w:rsidRPr="00824164">
              <w:rPr>
                <w:rFonts w:cstheme="minorHAnsi"/>
                <w:lang w:val="en-AU"/>
              </w:rPr>
              <w:t>-</w:t>
            </w:r>
            <w:r w:rsidRPr="00824164">
              <w:rPr>
                <w:rFonts w:cstheme="minorHAnsi"/>
              </w:rPr>
              <w:t xml:space="preserve"> </w:t>
            </w:r>
            <w:r w:rsidR="00545AA0" w:rsidRPr="00545AA0">
              <w:rPr>
                <w:rFonts w:cstheme="minorHAnsi"/>
                <w:lang w:val="en-AU"/>
              </w:rPr>
              <w:t xml:space="preserve">22/02243/FUL– Lakewood </w:t>
            </w:r>
            <w:proofErr w:type="gramStart"/>
            <w:r w:rsidR="00545AA0" w:rsidRPr="00545AA0">
              <w:rPr>
                <w:rFonts w:cstheme="minorHAnsi"/>
                <w:lang w:val="en-AU"/>
              </w:rPr>
              <w:t>House  The</w:t>
            </w:r>
            <w:proofErr w:type="gramEnd"/>
            <w:r w:rsidR="00545AA0" w:rsidRPr="00545AA0">
              <w:rPr>
                <w:rFonts w:cstheme="minorHAnsi"/>
                <w:lang w:val="en-AU"/>
              </w:rPr>
              <w:t xml:space="preserve"> Sidelings</w:t>
            </w:r>
            <w:r w:rsidR="009B4615">
              <w:rPr>
                <w:rFonts w:cstheme="minorHAnsi"/>
                <w:lang w:val="en-AU"/>
              </w:rPr>
              <w:t xml:space="preserve">.  </w:t>
            </w:r>
            <w:r w:rsidR="006D4D56">
              <w:rPr>
                <w:rFonts w:cstheme="minorHAnsi"/>
                <w:lang w:val="en-AU"/>
              </w:rPr>
              <w:t>No updates.</w:t>
            </w:r>
          </w:p>
          <w:p w14:paraId="0C3D66DA" w14:textId="34B83CC1" w:rsidR="000E71E7" w:rsidRPr="006D4D56" w:rsidRDefault="000E71E7" w:rsidP="003522FC">
            <w:pPr>
              <w:contextualSpacing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lastRenderedPageBreak/>
              <w:t>- 23/01552</w:t>
            </w:r>
            <w:r w:rsidR="004F61E4">
              <w:rPr>
                <w:rFonts w:cstheme="minorHAnsi"/>
                <w:lang w:val="en-AU"/>
              </w:rPr>
              <w:t xml:space="preserve"> – 6 Squire Lane extension. Although large the Council agreed others including adjoining property already extended. Decision to reply with No Objection.</w:t>
            </w:r>
          </w:p>
        </w:tc>
        <w:tc>
          <w:tcPr>
            <w:tcW w:w="992" w:type="dxa"/>
          </w:tcPr>
          <w:p w14:paraId="263E999A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2E147DA4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124931D6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2A9F5E10" w14:textId="7F31DE90" w:rsidR="009B4615" w:rsidRPr="00824164" w:rsidRDefault="009B4615" w:rsidP="00D661DF">
            <w:pPr>
              <w:contextualSpacing/>
              <w:rPr>
                <w:rFonts w:cstheme="minorHAnsi"/>
              </w:rPr>
            </w:pPr>
          </w:p>
        </w:tc>
      </w:tr>
      <w:tr w:rsidR="000B1BBE" w:rsidRPr="00824164" w14:paraId="1EE79C32" w14:textId="77777777" w:rsidTr="000E5987">
        <w:tc>
          <w:tcPr>
            <w:tcW w:w="988" w:type="dxa"/>
          </w:tcPr>
          <w:p w14:paraId="2968AD44" w14:textId="18397D92" w:rsidR="000B1BBE" w:rsidRPr="00824164" w:rsidRDefault="000B1BBE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</w:t>
            </w:r>
          </w:p>
        </w:tc>
        <w:tc>
          <w:tcPr>
            <w:tcW w:w="7229" w:type="dxa"/>
          </w:tcPr>
          <w:p w14:paraId="193578AA" w14:textId="09142EDC" w:rsidR="000B1BBE" w:rsidRDefault="009B7D34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Sweeper.</w:t>
            </w:r>
          </w:p>
          <w:p w14:paraId="2FCBD874" w14:textId="2FAB6BAB" w:rsidR="00AD5CBC" w:rsidRPr="000B1BBE" w:rsidRDefault="006D4D56" w:rsidP="00252670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Discussion deferred until June meeting.</w:t>
            </w:r>
            <w:r w:rsidR="00252670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2" w:type="dxa"/>
          </w:tcPr>
          <w:p w14:paraId="248CF8E2" w14:textId="77777777" w:rsidR="000B1BBE" w:rsidRDefault="000B1BBE" w:rsidP="00D661DF">
            <w:pPr>
              <w:contextualSpacing/>
              <w:rPr>
                <w:rFonts w:cstheme="minorHAnsi"/>
              </w:rPr>
            </w:pPr>
          </w:p>
          <w:p w14:paraId="3A3BB04F" w14:textId="3508E11B" w:rsidR="00E80F26" w:rsidRPr="00824164" w:rsidRDefault="006D4D5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6A5995" w:rsidRPr="00824164" w14:paraId="352FDED4" w14:textId="77777777" w:rsidTr="000E5987">
        <w:tc>
          <w:tcPr>
            <w:tcW w:w="988" w:type="dxa"/>
          </w:tcPr>
          <w:p w14:paraId="41475ED1" w14:textId="52025D61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6A0D4FAA" w14:textId="1053B21B" w:rsidR="00252670" w:rsidRPr="006A5995" w:rsidRDefault="006D4D56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Defib training.  </w:t>
            </w:r>
            <w:r>
              <w:rPr>
                <w:rFonts w:cstheme="minorHAnsi"/>
                <w:bCs/>
              </w:rPr>
              <w:t>CW to chase.</w:t>
            </w:r>
          </w:p>
        </w:tc>
        <w:tc>
          <w:tcPr>
            <w:tcW w:w="992" w:type="dxa"/>
          </w:tcPr>
          <w:p w14:paraId="1BB62180" w14:textId="4AC2E198" w:rsidR="00252670" w:rsidRPr="00824164" w:rsidRDefault="006D4D56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65164F88" w14:textId="77777777" w:rsidTr="000E5987">
        <w:tc>
          <w:tcPr>
            <w:tcW w:w="988" w:type="dxa"/>
          </w:tcPr>
          <w:p w14:paraId="1DBA4068" w14:textId="28B75010" w:rsidR="0051368C" w:rsidRPr="00824164" w:rsidRDefault="004470F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  <w:r w:rsidR="000D10BA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0D45A85B" w14:textId="746589AB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28500DB7" w14:textId="20CA4CF5" w:rsidR="00A66D59" w:rsidRPr="00824164" w:rsidRDefault="00E80F26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Ward Cllr</w:t>
            </w:r>
            <w:r w:rsidR="002E7F8A">
              <w:rPr>
                <w:rFonts w:cstheme="minorHAnsi"/>
                <w:bCs/>
              </w:rPr>
              <w:t xml:space="preserve"> introduced herself, having been elected earlier in the month. The first full Council meeting was next week, and she would start to have more to report after that. </w:t>
            </w:r>
          </w:p>
        </w:tc>
        <w:tc>
          <w:tcPr>
            <w:tcW w:w="992" w:type="dxa"/>
            <w:shd w:val="clear" w:color="auto" w:fill="auto"/>
          </w:tcPr>
          <w:p w14:paraId="222AF56E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1D1A49C1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bookmarkStart w:id="0" w:name="_Hlk124952409"/>
      <w:r w:rsidR="006D4D56">
        <w:rPr>
          <w:rFonts w:cstheme="minorHAnsi"/>
          <w:b/>
        </w:rPr>
        <w:t>18 May</w:t>
      </w:r>
      <w:r w:rsidR="000B1BBE">
        <w:rPr>
          <w:rFonts w:cstheme="minorHAnsi"/>
          <w:b/>
        </w:rPr>
        <w:t xml:space="preserve"> 2023</w:t>
      </w:r>
      <w:bookmarkEnd w:id="0"/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34169025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6D4D56">
        <w:rPr>
          <w:rFonts w:asciiTheme="minorHAnsi" w:hAnsiTheme="minorHAnsi" w:cstheme="minorHAnsi"/>
          <w:b/>
        </w:rPr>
        <w:t>18 May</w:t>
      </w:r>
      <w:r w:rsidR="000B1BBE" w:rsidRPr="000B1BBE">
        <w:rPr>
          <w:rFonts w:asciiTheme="minorHAnsi" w:hAnsiTheme="minorHAnsi" w:cstheme="minorHAnsi"/>
          <w:b/>
        </w:rPr>
        <w:t xml:space="preserve"> 2023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CD02642" w14:textId="18589077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589"/>
      </w:tblGrid>
      <w:tr w:rsidR="006D4D56" w:rsidRPr="0000051B" w14:paraId="6DA629A1" w14:textId="77777777" w:rsidTr="00FF5FDA">
        <w:tc>
          <w:tcPr>
            <w:tcW w:w="1303" w:type="dxa"/>
          </w:tcPr>
          <w:p w14:paraId="63C52206" w14:textId="77777777" w:rsidR="006D4D56" w:rsidRPr="0000051B" w:rsidRDefault="006D4D56" w:rsidP="00FF5FD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1CB73C6A" w14:textId="77777777" w:rsidR="006D4D56" w:rsidRPr="0000051B" w:rsidRDefault="006D4D56" w:rsidP="00FF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3C956821" w14:textId="77777777" w:rsidR="006D4D56" w:rsidRPr="0000051B" w:rsidRDefault="006D4D56" w:rsidP="00FF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4AC8879D" w14:textId="77777777" w:rsidR="006D4D56" w:rsidRPr="0000051B" w:rsidRDefault="006D4D56" w:rsidP="00FF5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0A0772C5" w14:textId="77777777" w:rsidR="006D4D56" w:rsidRPr="0000051B" w:rsidRDefault="006D4D56" w:rsidP="00FF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589" w:type="dxa"/>
          </w:tcPr>
          <w:p w14:paraId="5ACAB626" w14:textId="77777777" w:rsidR="006D4D56" w:rsidRPr="0000051B" w:rsidRDefault="006D4D56" w:rsidP="00FF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</w:t>
            </w:r>
            <w:proofErr w:type="gramStart"/>
            <w:r w:rsidRPr="0000051B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gramEnd"/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BAADB1" w14:textId="77777777" w:rsidR="006D4D56" w:rsidRPr="0000051B" w:rsidRDefault="006D4D56" w:rsidP="00FF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D56" w:rsidRPr="0000051B" w14:paraId="7F34D312" w14:textId="77777777" w:rsidTr="00FF5FDA">
        <w:tc>
          <w:tcPr>
            <w:tcW w:w="1303" w:type="dxa"/>
          </w:tcPr>
          <w:p w14:paraId="1A97E686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04/05/2023</w:t>
            </w:r>
          </w:p>
        </w:tc>
        <w:tc>
          <w:tcPr>
            <w:tcW w:w="1106" w:type="dxa"/>
          </w:tcPr>
          <w:p w14:paraId="50735ED9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750A7F33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2EBEB599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654981FA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 authorised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14:paraId="500C3407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6D4D56" w:rsidRPr="0000051B" w14:paraId="78E6503A" w14:textId="77777777" w:rsidTr="00FF5FDA">
        <w:tc>
          <w:tcPr>
            <w:tcW w:w="1303" w:type="dxa"/>
          </w:tcPr>
          <w:p w14:paraId="28925446" w14:textId="77777777" w:rsidR="006D4D56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18/05/2023</w:t>
            </w:r>
          </w:p>
        </w:tc>
        <w:tc>
          <w:tcPr>
            <w:tcW w:w="1106" w:type="dxa"/>
          </w:tcPr>
          <w:p w14:paraId="10B7C94A" w14:textId="77777777" w:rsidR="006D4D56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75B1D6C6" w14:textId="7474FA63" w:rsidR="006D4D56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250D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19" w:type="dxa"/>
          </w:tcPr>
          <w:p w14:paraId="4289614A" w14:textId="0BF71DB6" w:rsidR="006D4D56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  <w:r w:rsidR="002E7F8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ayne – Glebe Noticeboard</w:t>
            </w:r>
          </w:p>
        </w:tc>
        <w:tc>
          <w:tcPr>
            <w:tcW w:w="1770" w:type="dxa"/>
          </w:tcPr>
          <w:p w14:paraId="2B663B5C" w14:textId="77777777" w:rsidR="006D4D56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C000C58" w14:textId="77777777" w:rsidR="006D4D56" w:rsidRPr="0000051B" w:rsidRDefault="006D4D56" w:rsidP="00FF5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1"/>
    </w:tbl>
    <w:p w14:paraId="18AADA95" w14:textId="1D1E95FC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1A90F628" w14:textId="72C98021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7456B00" w14:textId="7D269FF6" w:rsidR="001479F7" w:rsidRDefault="001479F7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47CA1522" w14:textId="77777777" w:rsidR="001479F7" w:rsidRPr="0000051B" w:rsidRDefault="001479F7" w:rsidP="001479F7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36708C7B" w14:textId="77777777" w:rsidR="006D4D56" w:rsidRPr="00D760A6" w:rsidRDefault="006D4D56" w:rsidP="006D4D56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bookmarkStart w:id="2" w:name="_Hlk98179510"/>
      <w:r>
        <w:rPr>
          <w:rFonts w:cs="Arial"/>
          <w:color w:val="000000" w:themeColor="text1"/>
          <w:sz w:val="20"/>
          <w:szCs w:val="20"/>
        </w:rPr>
        <w:t xml:space="preserve">Unity Bank Current Account at 30 April </w:t>
      </w:r>
      <w:proofErr w:type="gramStart"/>
      <w:r>
        <w:rPr>
          <w:rFonts w:cs="Arial"/>
          <w:color w:val="000000" w:themeColor="text1"/>
          <w:sz w:val="20"/>
          <w:szCs w:val="20"/>
        </w:rPr>
        <w:t xml:space="preserve">2023  </w:t>
      </w:r>
      <w:r>
        <w:rPr>
          <w:rFonts w:cs="Arial"/>
          <w:color w:val="000000" w:themeColor="text1"/>
          <w:sz w:val="20"/>
          <w:szCs w:val="20"/>
        </w:rPr>
        <w:tab/>
      </w:r>
      <w:proofErr w:type="gramEnd"/>
      <w:r>
        <w:rPr>
          <w:rFonts w:cs="Arial"/>
          <w:color w:val="000000" w:themeColor="text1"/>
          <w:sz w:val="20"/>
          <w:szCs w:val="20"/>
        </w:rPr>
        <w:t>£27,660.11</w:t>
      </w:r>
    </w:p>
    <w:bookmarkEnd w:id="2"/>
    <w:p w14:paraId="4DD38CB7" w14:textId="77777777" w:rsidR="001479F7" w:rsidRDefault="001479F7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sectPr w:rsidR="00147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86C1" w14:textId="77777777" w:rsidR="00387C40" w:rsidRDefault="00387C40" w:rsidP="0016139E">
      <w:pPr>
        <w:spacing w:after="0" w:line="240" w:lineRule="auto"/>
      </w:pPr>
      <w:r>
        <w:separator/>
      </w:r>
    </w:p>
  </w:endnote>
  <w:endnote w:type="continuationSeparator" w:id="0">
    <w:p w14:paraId="76EB54E0" w14:textId="77777777" w:rsidR="00387C40" w:rsidRDefault="00387C40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E192" w14:textId="77777777" w:rsidR="00387C40" w:rsidRDefault="00387C40" w:rsidP="0016139E">
      <w:pPr>
        <w:spacing w:after="0" w:line="240" w:lineRule="auto"/>
      </w:pPr>
      <w:r>
        <w:separator/>
      </w:r>
    </w:p>
  </w:footnote>
  <w:footnote w:type="continuationSeparator" w:id="0">
    <w:p w14:paraId="69487CE8" w14:textId="77777777" w:rsidR="00387C40" w:rsidRDefault="00387C40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5"/>
    <w:rsid w:val="00005736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A0236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225C"/>
    <w:rsid w:val="001A2BA9"/>
    <w:rsid w:val="001C27DA"/>
    <w:rsid w:val="001C3FC8"/>
    <w:rsid w:val="001D0A32"/>
    <w:rsid w:val="001E6100"/>
    <w:rsid w:val="001F01FA"/>
    <w:rsid w:val="001F3F32"/>
    <w:rsid w:val="001F4814"/>
    <w:rsid w:val="001F4E40"/>
    <w:rsid w:val="001F5811"/>
    <w:rsid w:val="001F6509"/>
    <w:rsid w:val="002023C7"/>
    <w:rsid w:val="00220D2A"/>
    <w:rsid w:val="002234E3"/>
    <w:rsid w:val="002250DA"/>
    <w:rsid w:val="00226E68"/>
    <w:rsid w:val="0023290A"/>
    <w:rsid w:val="00243B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A09A3"/>
    <w:rsid w:val="002A2540"/>
    <w:rsid w:val="002A337E"/>
    <w:rsid w:val="002B0613"/>
    <w:rsid w:val="002B1FBB"/>
    <w:rsid w:val="002B3891"/>
    <w:rsid w:val="002B6839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57FF"/>
    <w:rsid w:val="0032708A"/>
    <w:rsid w:val="003277D5"/>
    <w:rsid w:val="00334BF6"/>
    <w:rsid w:val="00340C88"/>
    <w:rsid w:val="00343DB5"/>
    <w:rsid w:val="00352183"/>
    <w:rsid w:val="003522FC"/>
    <w:rsid w:val="00355D65"/>
    <w:rsid w:val="00357C26"/>
    <w:rsid w:val="0036039B"/>
    <w:rsid w:val="0036203A"/>
    <w:rsid w:val="00362330"/>
    <w:rsid w:val="003628E1"/>
    <w:rsid w:val="003800D5"/>
    <w:rsid w:val="00382200"/>
    <w:rsid w:val="003855D4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D17"/>
    <w:rsid w:val="00427ADF"/>
    <w:rsid w:val="00435039"/>
    <w:rsid w:val="00435063"/>
    <w:rsid w:val="00436855"/>
    <w:rsid w:val="00436D1C"/>
    <w:rsid w:val="00444C81"/>
    <w:rsid w:val="00446E89"/>
    <w:rsid w:val="004470F4"/>
    <w:rsid w:val="00450D35"/>
    <w:rsid w:val="00452ED9"/>
    <w:rsid w:val="004556ED"/>
    <w:rsid w:val="0045661A"/>
    <w:rsid w:val="00461499"/>
    <w:rsid w:val="00464E26"/>
    <w:rsid w:val="00471E8A"/>
    <w:rsid w:val="00472CB3"/>
    <w:rsid w:val="00473F02"/>
    <w:rsid w:val="00476B89"/>
    <w:rsid w:val="00477C2C"/>
    <w:rsid w:val="00482F1E"/>
    <w:rsid w:val="00491817"/>
    <w:rsid w:val="00492C16"/>
    <w:rsid w:val="004935A4"/>
    <w:rsid w:val="00496FAC"/>
    <w:rsid w:val="004A5C61"/>
    <w:rsid w:val="004A6580"/>
    <w:rsid w:val="004B0BF1"/>
    <w:rsid w:val="004B3123"/>
    <w:rsid w:val="004B3195"/>
    <w:rsid w:val="004C3B81"/>
    <w:rsid w:val="004C69BB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92118"/>
    <w:rsid w:val="00592DFC"/>
    <w:rsid w:val="00596BF6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2378B"/>
    <w:rsid w:val="00627448"/>
    <w:rsid w:val="006323B8"/>
    <w:rsid w:val="00634A8B"/>
    <w:rsid w:val="00640620"/>
    <w:rsid w:val="00640B08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BBA"/>
    <w:rsid w:val="006749A0"/>
    <w:rsid w:val="00682D00"/>
    <w:rsid w:val="006838EA"/>
    <w:rsid w:val="00694442"/>
    <w:rsid w:val="00694628"/>
    <w:rsid w:val="00695716"/>
    <w:rsid w:val="006971D7"/>
    <w:rsid w:val="006A1503"/>
    <w:rsid w:val="006A2BB2"/>
    <w:rsid w:val="006A2ECC"/>
    <w:rsid w:val="006A3F13"/>
    <w:rsid w:val="006A5995"/>
    <w:rsid w:val="006A639A"/>
    <w:rsid w:val="006B174E"/>
    <w:rsid w:val="006B17B0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61B1"/>
    <w:rsid w:val="007B6846"/>
    <w:rsid w:val="007B72A9"/>
    <w:rsid w:val="007C030D"/>
    <w:rsid w:val="007C2166"/>
    <w:rsid w:val="007C4F68"/>
    <w:rsid w:val="007D31A8"/>
    <w:rsid w:val="007D3211"/>
    <w:rsid w:val="007D7DA6"/>
    <w:rsid w:val="007E2CEB"/>
    <w:rsid w:val="007E4320"/>
    <w:rsid w:val="007E750E"/>
    <w:rsid w:val="007F294A"/>
    <w:rsid w:val="007F4A3B"/>
    <w:rsid w:val="007F4E3E"/>
    <w:rsid w:val="00801B19"/>
    <w:rsid w:val="0080215B"/>
    <w:rsid w:val="008158AC"/>
    <w:rsid w:val="00815F07"/>
    <w:rsid w:val="0082118E"/>
    <w:rsid w:val="00823269"/>
    <w:rsid w:val="00824164"/>
    <w:rsid w:val="008252B6"/>
    <w:rsid w:val="00827C88"/>
    <w:rsid w:val="008321DC"/>
    <w:rsid w:val="008327B4"/>
    <w:rsid w:val="008358D4"/>
    <w:rsid w:val="008448A9"/>
    <w:rsid w:val="0084768F"/>
    <w:rsid w:val="00847FC1"/>
    <w:rsid w:val="008507F7"/>
    <w:rsid w:val="0086043C"/>
    <w:rsid w:val="00860C91"/>
    <w:rsid w:val="0087536D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42B5"/>
    <w:rsid w:val="008C17B6"/>
    <w:rsid w:val="008C6780"/>
    <w:rsid w:val="008C787B"/>
    <w:rsid w:val="008D2C1C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A07ED"/>
    <w:rsid w:val="009B4231"/>
    <w:rsid w:val="009B4615"/>
    <w:rsid w:val="009B7D34"/>
    <w:rsid w:val="009C019A"/>
    <w:rsid w:val="009C2B3D"/>
    <w:rsid w:val="009C4B94"/>
    <w:rsid w:val="009D4760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FC4"/>
    <w:rsid w:val="00A24404"/>
    <w:rsid w:val="00A24894"/>
    <w:rsid w:val="00A44C89"/>
    <w:rsid w:val="00A530A3"/>
    <w:rsid w:val="00A5363C"/>
    <w:rsid w:val="00A54507"/>
    <w:rsid w:val="00A5746E"/>
    <w:rsid w:val="00A6107E"/>
    <w:rsid w:val="00A66D59"/>
    <w:rsid w:val="00A67AF6"/>
    <w:rsid w:val="00A71AAB"/>
    <w:rsid w:val="00A76D47"/>
    <w:rsid w:val="00A83E3E"/>
    <w:rsid w:val="00A843E3"/>
    <w:rsid w:val="00A9019A"/>
    <w:rsid w:val="00A935EB"/>
    <w:rsid w:val="00A95EED"/>
    <w:rsid w:val="00A96388"/>
    <w:rsid w:val="00AA41F2"/>
    <w:rsid w:val="00AB1497"/>
    <w:rsid w:val="00AB3D7F"/>
    <w:rsid w:val="00AB5B79"/>
    <w:rsid w:val="00AC4163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1278F"/>
    <w:rsid w:val="00B163EC"/>
    <w:rsid w:val="00B175ED"/>
    <w:rsid w:val="00B215E1"/>
    <w:rsid w:val="00B233C8"/>
    <w:rsid w:val="00B244A8"/>
    <w:rsid w:val="00B50BD9"/>
    <w:rsid w:val="00B51506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B01F1"/>
    <w:rsid w:val="00CB0E3F"/>
    <w:rsid w:val="00CB30DF"/>
    <w:rsid w:val="00CB3D5C"/>
    <w:rsid w:val="00CB72D5"/>
    <w:rsid w:val="00CD0F7E"/>
    <w:rsid w:val="00CD2284"/>
    <w:rsid w:val="00CD4AF1"/>
    <w:rsid w:val="00CD58EA"/>
    <w:rsid w:val="00CE3E25"/>
    <w:rsid w:val="00CF5725"/>
    <w:rsid w:val="00D00FC3"/>
    <w:rsid w:val="00D06DB4"/>
    <w:rsid w:val="00D105A0"/>
    <w:rsid w:val="00D11ED1"/>
    <w:rsid w:val="00D1625F"/>
    <w:rsid w:val="00D16B7D"/>
    <w:rsid w:val="00D16EBC"/>
    <w:rsid w:val="00D232BF"/>
    <w:rsid w:val="00D24CBB"/>
    <w:rsid w:val="00D30EF1"/>
    <w:rsid w:val="00D3384E"/>
    <w:rsid w:val="00D408E4"/>
    <w:rsid w:val="00D4159A"/>
    <w:rsid w:val="00D44158"/>
    <w:rsid w:val="00D444E1"/>
    <w:rsid w:val="00D46F0C"/>
    <w:rsid w:val="00D5183A"/>
    <w:rsid w:val="00D57070"/>
    <w:rsid w:val="00D57DB7"/>
    <w:rsid w:val="00D62678"/>
    <w:rsid w:val="00D62E06"/>
    <w:rsid w:val="00D632E8"/>
    <w:rsid w:val="00D64A6C"/>
    <w:rsid w:val="00D661DF"/>
    <w:rsid w:val="00D72006"/>
    <w:rsid w:val="00D72A9C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474B"/>
    <w:rsid w:val="00DA474D"/>
    <w:rsid w:val="00DA5626"/>
    <w:rsid w:val="00DA6E3D"/>
    <w:rsid w:val="00DC19CD"/>
    <w:rsid w:val="00DC1BE0"/>
    <w:rsid w:val="00DC1F00"/>
    <w:rsid w:val="00DC571D"/>
    <w:rsid w:val="00DC69A0"/>
    <w:rsid w:val="00DD1F95"/>
    <w:rsid w:val="00DD3AC2"/>
    <w:rsid w:val="00DD7BBB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68B0"/>
    <w:rsid w:val="00E07FE7"/>
    <w:rsid w:val="00E10032"/>
    <w:rsid w:val="00E12845"/>
    <w:rsid w:val="00E12903"/>
    <w:rsid w:val="00E13571"/>
    <w:rsid w:val="00E13DF6"/>
    <w:rsid w:val="00E172C3"/>
    <w:rsid w:val="00E219AA"/>
    <w:rsid w:val="00E2428D"/>
    <w:rsid w:val="00E24FF8"/>
    <w:rsid w:val="00E26224"/>
    <w:rsid w:val="00E26591"/>
    <w:rsid w:val="00E2703C"/>
    <w:rsid w:val="00E37FE0"/>
    <w:rsid w:val="00E440B3"/>
    <w:rsid w:val="00E52A83"/>
    <w:rsid w:val="00E61993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7732"/>
    <w:rsid w:val="00EC0C38"/>
    <w:rsid w:val="00ED1A44"/>
    <w:rsid w:val="00ED25EE"/>
    <w:rsid w:val="00ED2D8C"/>
    <w:rsid w:val="00ED57E9"/>
    <w:rsid w:val="00ED6653"/>
    <w:rsid w:val="00ED69D1"/>
    <w:rsid w:val="00EE378E"/>
    <w:rsid w:val="00EF2909"/>
    <w:rsid w:val="00F02CA5"/>
    <w:rsid w:val="00F047B6"/>
    <w:rsid w:val="00F0495A"/>
    <w:rsid w:val="00F1170F"/>
    <w:rsid w:val="00F2048B"/>
    <w:rsid w:val="00F20ED8"/>
    <w:rsid w:val="00F33F74"/>
    <w:rsid w:val="00F36565"/>
    <w:rsid w:val="00F56B0B"/>
    <w:rsid w:val="00F61179"/>
    <w:rsid w:val="00F62907"/>
    <w:rsid w:val="00F65AE0"/>
    <w:rsid w:val="00F66FAC"/>
    <w:rsid w:val="00F707AC"/>
    <w:rsid w:val="00F737EC"/>
    <w:rsid w:val="00F765E4"/>
    <w:rsid w:val="00F85330"/>
    <w:rsid w:val="00F860A1"/>
    <w:rsid w:val="00F864F3"/>
    <w:rsid w:val="00F86F6A"/>
    <w:rsid w:val="00F96286"/>
    <w:rsid w:val="00FA0CA0"/>
    <w:rsid w:val="00FA10DA"/>
    <w:rsid w:val="00FA23CF"/>
    <w:rsid w:val="00FA3CF8"/>
    <w:rsid w:val="00FA5332"/>
    <w:rsid w:val="00FB30A9"/>
    <w:rsid w:val="00FB55DF"/>
    <w:rsid w:val="00FC164B"/>
    <w:rsid w:val="00FC25C1"/>
    <w:rsid w:val="00FC33D4"/>
    <w:rsid w:val="00FC7ACC"/>
    <w:rsid w:val="00FD4243"/>
    <w:rsid w:val="00FD4CA2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chartTrackingRefBased/>
  <w15:docId w15:val="{E5686D3A-CD38-42CB-933C-1CD792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3</cp:revision>
  <cp:lastPrinted>2021-11-11T18:48:00Z</cp:lastPrinted>
  <dcterms:created xsi:type="dcterms:W3CDTF">2023-06-11T14:06:00Z</dcterms:created>
  <dcterms:modified xsi:type="dcterms:W3CDTF">2023-06-12T15:40:00Z</dcterms:modified>
</cp:coreProperties>
</file>